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171.xml.htm"/>
      <w:bookmarkStart w:id="1" w:name="kswkform4_17833681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Hoffler Daniel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266,647</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Series A Preferred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666"/>
        <w:gridCol w:w="666"/>
        <w:gridCol w:w="906"/>
        <w:gridCol w:w="801"/>
        <w:gridCol w:w="891"/>
        <w:gridCol w:w="681"/>
        <w:gridCol w:w="801"/>
        <w:gridCol w:w="96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4,981</w:t>
            </w:r>
            <w:r>
              <w:rPr>
                <w:rFonts w:ascii="Times;serif" w:hAnsi="Times;serif"/>
                <w:color w:val="008000"/>
                <w:position w:val="7"/>
                <w:sz w:val="16"/>
                <w:sz w:val="20"/>
                <w:shd w:fill="FFFFFF" w:val="clear"/>
              </w:rPr>
              <w:t>(3)</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4,981</w:t>
            </w:r>
            <w:r>
              <w:rPr>
                <w:rFonts w:ascii="Times;serif" w:hAnsi="Times;serif"/>
                <w:color w:val="008000"/>
                <w:position w:val="7"/>
                <w:sz w:val="16"/>
                <w:sz w:val="20"/>
                <w:shd w:fill="FFFFFF" w:val="clear"/>
              </w:rPr>
              <w:t>(3)</w:t>
            </w:r>
            <w:r>
              <w:rPr/>
              <w:t xml:space="preserve"> </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4,993,244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conversion of Time-Based LTIP Units granted on July 1, 2024 into Common Units at the election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Common Units. All Common Units reflected in this report may be tendered for redemption by the holder.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Daniel A. Hoffler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1710"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4466</Characters>
  <CharactersWithSpaces>5221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