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4666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6661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Boykin Jennifer R.</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40"/>
              <w:spacing w:after="0"/>
              <w:rPr>
                <w:sz w:val="20"/>
                <w:szCs w:val="20"/>
                <w:color w:val="auto"/>
              </w:rPr>
            </w:pPr>
            <w:r>
              <w:rPr>
                <w:rFonts w:ascii="Arial" w:cs="Arial" w:eastAsia="Arial" w:hAnsi="Arial"/>
                <w:sz w:val="13"/>
                <w:szCs w:val="13"/>
                <w:color w:val="auto"/>
              </w:rPr>
              <w:t>(First)</w:t>
            </w:r>
          </w:p>
        </w:tc>
        <w:tc>
          <w:tcPr>
            <w:tcW w:w="580" w:type="dxa"/>
            <w:vAlign w:val="bottom"/>
          </w:tcPr>
          <w:p>
            <w:pPr>
              <w:ind w:left="12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6"/>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AH REALTY TRUST, INC.</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4605 COLUMBUS STREET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VIRGINIA</w:t>
            </w: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VA</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23462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BEACH</w:t>
            </w:r>
          </w:p>
        </w:tc>
        <w:tc>
          <w:tcPr>
            <w:tcW w:w="13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AH Realty Trust,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AHRT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06/17/2026</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spacing w:after="0" w:line="4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Time-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06/17/2026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5" w:lineRule="exact"/>
              <w:rPr>
                <w:sz w:val="20"/>
                <w:szCs w:val="20"/>
                <w:color w:val="auto"/>
              </w:rPr>
            </w:pPr>
            <w:r>
              <w:rPr>
                <w:rFonts w:ascii="Times New Roman" w:cs="Times New Roman" w:eastAsia="Times New Roman" w:hAnsi="Times New Roman"/>
                <w:sz w:val="13"/>
                <w:szCs w:val="13"/>
                <w:color w:val="0000FF"/>
              </w:rPr>
              <w:t>11,695</w:t>
            </w:r>
            <w:r>
              <w:rPr>
                <w:rFonts w:ascii="Times New Roman" w:cs="Times New Roman" w:eastAsia="Times New Roman" w:hAnsi="Times New Roman"/>
                <w:sz w:val="21"/>
                <w:szCs w:val="21"/>
                <w:color w:val="008000"/>
                <w:vertAlign w:val="superscript"/>
              </w:rPr>
              <w:t>(3)</w:t>
            </w:r>
          </w:p>
        </w:tc>
        <w:tc>
          <w:tcPr>
            <w:tcW w:w="260" w:type="dxa"/>
            <w:vAlign w:val="bottom"/>
          </w:tcPr>
          <w:p>
            <w:pPr>
              <w:spacing w:after="0"/>
              <w:rPr>
                <w:sz w:val="17"/>
                <w:szCs w:val="17"/>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11,695</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21,332</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LTIP</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4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p>
      <w:pPr>
        <w:spacing w:after="0" w:line="28" w:lineRule="exact"/>
        <w:rPr>
          <w:rFonts w:ascii="Times New Roman" w:cs="Times New Roman" w:eastAsia="Times New Roman" w:hAnsi="Times New Roman"/>
          <w:sz w:val="13"/>
          <w:szCs w:val="13"/>
          <w:color w:val="008000"/>
        </w:rPr>
      </w:pPr>
    </w:p>
    <w:p>
      <w:pPr>
        <w:ind w:left="40" w:right="32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Unit is redeemable for cash equal to the then-current market value of one share of the Company's common stock or, at the election of the Company, one share of the Company's common stock. Common Units have no expiration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unvested Time-Based LTIP Units, all of which will vest on the date of the Company's 2027 Annual Meeting of Stockholders.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T. Barnes-Smith,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-10160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Jennifer R. 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Boykin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310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6050" TargetMode="External"/><Relationship Id="rId14" Type="http://schemas.openxmlformats.org/officeDocument/2006/relationships/hyperlink" Target="http://www.sec.gov/cgi-bin/browse-edgar?action=getcompany&amp;CIK=0001569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2026-06-30T16:47:41Z</dcterms:created>
  <dcterms:modified xsi:type="dcterms:W3CDTF">2026-06-30T16:47:41Z</dcterms:modified>
</cp:coreProperties>
</file>